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D8" w:rsidRDefault="000F0ED8">
      <w:pPr>
        <w:rPr>
          <w:rFonts w:ascii="Arial" w:hAnsi="Arial" w:cs="Arial"/>
          <w:b/>
        </w:rPr>
      </w:pPr>
      <w:bookmarkStart w:id="0" w:name="_GoBack"/>
      <w:bookmarkEnd w:id="0"/>
    </w:p>
    <w:p w:rsidR="003B0014" w:rsidRPr="000F0ED8" w:rsidRDefault="003B0014">
      <w:pPr>
        <w:rPr>
          <w:rFonts w:ascii="Arial" w:hAnsi="Arial" w:cs="Arial"/>
          <w:b/>
        </w:rPr>
      </w:pPr>
      <w:r w:rsidRPr="000F0ED8">
        <w:rPr>
          <w:rFonts w:ascii="Arial" w:hAnsi="Arial" w:cs="Arial"/>
          <w:b/>
        </w:rPr>
        <w:t xml:space="preserve">İLİŞKİLİ TARAF İŞLEMLERİ YÖNETİM KURULU RAPORU </w:t>
      </w:r>
    </w:p>
    <w:p w:rsidR="003B0014" w:rsidRPr="003B0014" w:rsidRDefault="003B0014">
      <w:pPr>
        <w:rPr>
          <w:rFonts w:ascii="Arial" w:hAnsi="Arial" w:cs="Arial"/>
        </w:rPr>
      </w:pPr>
    </w:p>
    <w:p w:rsidR="00AA7D77" w:rsidRDefault="00AC4437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AA7D77" w:rsidRPr="003B0014">
        <w:rPr>
          <w:rFonts w:ascii="Arial" w:hAnsi="Arial" w:cs="Arial"/>
        </w:rPr>
        <w:t xml:space="preserve">Şirketimizin </w:t>
      </w:r>
      <w:r w:rsidR="00262572">
        <w:rPr>
          <w:rFonts w:ascii="Arial" w:hAnsi="Arial" w:cs="Arial"/>
        </w:rPr>
        <w:t xml:space="preserve">grup şirketlerinden toplam alacağı </w:t>
      </w:r>
      <w:r w:rsidR="00224264">
        <w:rPr>
          <w:rFonts w:ascii="Arial" w:hAnsi="Arial" w:cs="Arial"/>
        </w:rPr>
        <w:t>31.12.2014</w:t>
      </w:r>
      <w:r w:rsidR="00E00702" w:rsidRPr="003B0014">
        <w:rPr>
          <w:rFonts w:ascii="Arial" w:hAnsi="Arial" w:cs="Arial"/>
        </w:rPr>
        <w:t xml:space="preserve"> tarihi itibari ile </w:t>
      </w:r>
      <w:r w:rsidR="00262572">
        <w:rPr>
          <w:rFonts w:ascii="Arial" w:hAnsi="Arial" w:cs="Arial"/>
        </w:rPr>
        <w:t>240.236.624 TL’dir. Bu tutar 31.12.2013</w:t>
      </w:r>
      <w:r w:rsidR="00AA7D77" w:rsidRPr="003B0014">
        <w:rPr>
          <w:rFonts w:ascii="Arial" w:hAnsi="Arial" w:cs="Arial"/>
        </w:rPr>
        <w:t xml:space="preserve"> tar</w:t>
      </w:r>
      <w:r w:rsidR="00E00702" w:rsidRPr="003B0014">
        <w:rPr>
          <w:rFonts w:ascii="Arial" w:hAnsi="Arial" w:cs="Arial"/>
        </w:rPr>
        <w:t xml:space="preserve">ihli mali tablolarda </w:t>
      </w:r>
      <w:r w:rsidR="00262572">
        <w:rPr>
          <w:rFonts w:ascii="Arial" w:hAnsi="Arial" w:cs="Arial"/>
        </w:rPr>
        <w:t>271.235.924</w:t>
      </w:r>
      <w:r w:rsidR="00A97586">
        <w:rPr>
          <w:rFonts w:ascii="Arial" w:hAnsi="Arial" w:cs="Arial"/>
        </w:rPr>
        <w:t xml:space="preserve"> </w:t>
      </w:r>
      <w:r w:rsidR="00AA7D77" w:rsidRPr="003B0014">
        <w:rPr>
          <w:rFonts w:ascii="Arial" w:hAnsi="Arial" w:cs="Arial"/>
        </w:rPr>
        <w:t>TL olarak gerçekleşmiştir.</w:t>
      </w:r>
      <w:r w:rsidR="00A97586">
        <w:rPr>
          <w:rFonts w:ascii="Arial" w:hAnsi="Arial" w:cs="Arial"/>
        </w:rPr>
        <w:t xml:space="preserve"> </w:t>
      </w:r>
      <w:r w:rsidR="00262572">
        <w:rPr>
          <w:rFonts w:ascii="Arial" w:hAnsi="Arial" w:cs="Arial"/>
        </w:rPr>
        <w:t xml:space="preserve">Bu alacağın 29.815.386 TL’si ticari nitelik taşımaktadır. 210.418.105 TL’si ise Park Holding A.Ş.’den olan ticari olmayan alacaktır. </w:t>
      </w:r>
      <w:r w:rsidR="00E00702" w:rsidRPr="003B0014">
        <w:rPr>
          <w:rFonts w:ascii="Arial" w:hAnsi="Arial" w:cs="Arial"/>
        </w:rPr>
        <w:t>Alacak TL bazında izlenmektedir.</w:t>
      </w:r>
      <w:r w:rsidR="00423112">
        <w:rPr>
          <w:rFonts w:ascii="Arial" w:hAnsi="Arial" w:cs="Arial"/>
        </w:rPr>
        <w:t xml:space="preserve">Şirketin ticari ve finansal alacakları </w:t>
      </w:r>
      <w:r w:rsidR="00E00702" w:rsidRPr="003B0014">
        <w:rPr>
          <w:rFonts w:ascii="Arial" w:hAnsi="Arial" w:cs="Arial"/>
        </w:rPr>
        <w:t xml:space="preserve"> için ku</w:t>
      </w:r>
      <w:r w:rsidR="00423112">
        <w:rPr>
          <w:rFonts w:ascii="Arial" w:hAnsi="Arial" w:cs="Arial"/>
        </w:rPr>
        <w:t xml:space="preserve">llanılan faiz oranı </w:t>
      </w:r>
      <w:r w:rsidR="00262572">
        <w:rPr>
          <w:rFonts w:ascii="Arial" w:hAnsi="Arial" w:cs="Arial"/>
        </w:rPr>
        <w:t>Ocak-Mart ayları arasında %11.13</w:t>
      </w:r>
      <w:r w:rsidR="00423112">
        <w:rPr>
          <w:rFonts w:ascii="Arial" w:hAnsi="Arial" w:cs="Arial"/>
        </w:rPr>
        <w:t>, Nis</w:t>
      </w:r>
      <w:r w:rsidR="00262572">
        <w:rPr>
          <w:rFonts w:ascii="Arial" w:hAnsi="Arial" w:cs="Arial"/>
        </w:rPr>
        <w:t>an-Haziran ayları arasında %10.66</w:t>
      </w:r>
      <w:r w:rsidR="00423112">
        <w:rPr>
          <w:rFonts w:ascii="Arial" w:hAnsi="Arial" w:cs="Arial"/>
        </w:rPr>
        <w:t xml:space="preserve"> ve Temmuz-Eylül ayları arasında %</w:t>
      </w:r>
      <w:r w:rsidR="00262572">
        <w:rPr>
          <w:rFonts w:ascii="Arial" w:hAnsi="Arial" w:cs="Arial"/>
        </w:rPr>
        <w:t>10.43</w:t>
      </w:r>
      <w:r w:rsidR="00740219">
        <w:rPr>
          <w:rFonts w:ascii="Arial" w:hAnsi="Arial" w:cs="Arial"/>
        </w:rPr>
        <w:t>, Ekim-Aralık arasın</w:t>
      </w:r>
      <w:r w:rsidR="00262572">
        <w:rPr>
          <w:rFonts w:ascii="Arial" w:hAnsi="Arial" w:cs="Arial"/>
        </w:rPr>
        <w:t>da %9.82</w:t>
      </w:r>
      <w:r w:rsidR="00740219">
        <w:rPr>
          <w:rFonts w:ascii="Arial" w:hAnsi="Arial" w:cs="Arial"/>
        </w:rPr>
        <w:t>’di</w:t>
      </w:r>
      <w:r w:rsidR="00304FBC">
        <w:rPr>
          <w:rFonts w:ascii="Arial" w:hAnsi="Arial" w:cs="Arial"/>
        </w:rPr>
        <w:t xml:space="preserve">r. </w:t>
      </w:r>
      <w:r w:rsidR="00E00702" w:rsidRPr="003B0014">
        <w:rPr>
          <w:rFonts w:ascii="Arial" w:hAnsi="Arial" w:cs="Arial"/>
        </w:rPr>
        <w:t xml:space="preserve"> </w:t>
      </w:r>
    </w:p>
    <w:p w:rsidR="000F0ED8" w:rsidRPr="003B0014" w:rsidRDefault="000F0ED8">
      <w:pPr>
        <w:rPr>
          <w:rFonts w:ascii="Arial" w:hAnsi="Arial" w:cs="Arial"/>
        </w:rPr>
      </w:pPr>
    </w:p>
    <w:p w:rsidR="003238CA" w:rsidRPr="003B0014" w:rsidRDefault="003238CA">
      <w:pPr>
        <w:rPr>
          <w:rFonts w:ascii="Arial" w:hAnsi="Arial" w:cs="Arial"/>
        </w:rPr>
      </w:pPr>
      <w:r w:rsidRPr="003B0014">
        <w:rPr>
          <w:rFonts w:ascii="Arial" w:hAnsi="Arial" w:cs="Arial"/>
        </w:rPr>
        <w:t>Merkez Bankası verilerine göre bir yıla kadar vadeli mevduatlara uygulanan ağırlıklı ortalama faiz oranı %</w:t>
      </w:r>
      <w:r w:rsidR="00682C1F">
        <w:rPr>
          <w:rFonts w:ascii="Arial" w:hAnsi="Arial" w:cs="Arial"/>
          <w:color w:val="000000" w:themeColor="text1"/>
        </w:rPr>
        <w:t>9,85</w:t>
      </w:r>
      <w:r w:rsidRPr="003B0014">
        <w:rPr>
          <w:rFonts w:ascii="Arial" w:hAnsi="Arial" w:cs="Arial"/>
        </w:rPr>
        <w:t xml:space="preserve"> olmuştur. Sözkonusu alacağa uygulanan yıllık orta</w:t>
      </w:r>
      <w:r w:rsidR="00740219">
        <w:rPr>
          <w:rFonts w:ascii="Arial" w:hAnsi="Arial" w:cs="Arial"/>
        </w:rPr>
        <w:t>la</w:t>
      </w:r>
      <w:r w:rsidR="00682C1F">
        <w:rPr>
          <w:rFonts w:ascii="Arial" w:hAnsi="Arial" w:cs="Arial"/>
        </w:rPr>
        <w:t>ma faiz oranı ise yaklaşık %10,62’di</w:t>
      </w:r>
      <w:r w:rsidRPr="003B0014">
        <w:rPr>
          <w:rFonts w:ascii="Arial" w:hAnsi="Arial" w:cs="Arial"/>
        </w:rPr>
        <w:t xml:space="preserve">r. Görüldüğü gibi uygulanan faiz oranı piyasa ortalamalarının üzerinde gerçekleşmiştir. </w:t>
      </w:r>
    </w:p>
    <w:p w:rsidR="00A46241" w:rsidRDefault="00A46241">
      <w:pPr>
        <w:rPr>
          <w:rFonts w:ascii="Arial" w:hAnsi="Arial" w:cs="Arial"/>
        </w:rPr>
      </w:pPr>
    </w:p>
    <w:p w:rsidR="003238CA" w:rsidRPr="003B0014" w:rsidRDefault="00AC4437" w:rsidP="00AC44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AC4437">
        <w:rPr>
          <w:rFonts w:ascii="Arial" w:hAnsi="Arial" w:cs="Arial"/>
        </w:rPr>
        <w:t>31 Aralık 2013 tarihli Türk Ticaret Kanunu ve vergi mevzuatı ile belirlenen m</w:t>
      </w:r>
      <w:r>
        <w:rPr>
          <w:rFonts w:ascii="Arial" w:hAnsi="Arial" w:cs="Arial"/>
        </w:rPr>
        <w:t xml:space="preserve">uhasebe ilkelerine uygun olarak </w:t>
      </w:r>
      <w:r w:rsidRPr="00AC4437">
        <w:rPr>
          <w:rFonts w:ascii="Arial" w:hAnsi="Arial" w:cs="Arial"/>
        </w:rPr>
        <w:t>hazırlanmış ve bağımsız denetimden geçmemiş muhasebe kayıtlarına dayanılarak hazırlanan değerleme</w:t>
      </w:r>
      <w:r>
        <w:rPr>
          <w:rFonts w:ascii="Arial" w:hAnsi="Arial" w:cs="Arial"/>
        </w:rPr>
        <w:t xml:space="preserve"> </w:t>
      </w:r>
      <w:r w:rsidRPr="00AC4437">
        <w:rPr>
          <w:rFonts w:ascii="Arial" w:hAnsi="Arial" w:cs="Arial"/>
        </w:rPr>
        <w:t>çalışması çerçevesinde Sermaye Piyasası Kurulu tarafından yayımlanan Seri: VIII No. 45 “Sermaye</w:t>
      </w:r>
      <w:r>
        <w:rPr>
          <w:rFonts w:ascii="Arial" w:hAnsi="Arial" w:cs="Arial"/>
        </w:rPr>
        <w:t xml:space="preserve"> </w:t>
      </w:r>
      <w:r w:rsidRPr="00AC4437">
        <w:rPr>
          <w:rFonts w:ascii="Arial" w:hAnsi="Arial" w:cs="Arial"/>
        </w:rPr>
        <w:t>Piyasasında Uluslarası Değerleme Standartları Hakkında Tebliğ” hükümlerini esas alan değerleme</w:t>
      </w:r>
      <w:r>
        <w:rPr>
          <w:rFonts w:ascii="Arial" w:hAnsi="Arial" w:cs="Arial"/>
        </w:rPr>
        <w:t xml:space="preserve"> </w:t>
      </w:r>
      <w:r w:rsidRPr="00AC4437">
        <w:rPr>
          <w:rFonts w:ascii="Arial" w:hAnsi="Arial" w:cs="Arial"/>
        </w:rPr>
        <w:t>raporundaki değer esas alınarak 61.000.000 TL devir bedeli belirlenen, Şırnak ili Silopi ilçesi dahilinde</w:t>
      </w:r>
      <w:r>
        <w:rPr>
          <w:rFonts w:ascii="Arial" w:hAnsi="Arial" w:cs="Arial"/>
        </w:rPr>
        <w:t xml:space="preserve"> </w:t>
      </w:r>
      <w:r w:rsidRPr="00AC4437">
        <w:rPr>
          <w:rFonts w:ascii="Arial" w:hAnsi="Arial" w:cs="Arial"/>
        </w:rPr>
        <w:t>bulunan İR-2429 no.lu asfaltit sahasına ait rödovans sözleşmesi ve işletme, hakim ortağı Park Holding A.Ş.</w:t>
      </w:r>
      <w:r>
        <w:rPr>
          <w:rFonts w:ascii="Arial" w:hAnsi="Arial" w:cs="Arial"/>
        </w:rPr>
        <w:t xml:space="preserve"> </w:t>
      </w:r>
      <w:r w:rsidRPr="00AC4437">
        <w:rPr>
          <w:rFonts w:ascii="Arial" w:hAnsi="Arial" w:cs="Arial"/>
        </w:rPr>
        <w:t>olan grup şirketi Silopi Elektrik Üretim A.Ş.'ye 31 Mart 2014 tarihi itibarıyla 67.029.300 TL bedelle</w:t>
      </w:r>
      <w:r>
        <w:rPr>
          <w:rFonts w:ascii="Arial" w:hAnsi="Arial" w:cs="Arial"/>
        </w:rPr>
        <w:t xml:space="preserve"> </w:t>
      </w:r>
      <w:r w:rsidRPr="00AC4437">
        <w:rPr>
          <w:rFonts w:ascii="Arial" w:hAnsi="Arial" w:cs="Arial"/>
        </w:rPr>
        <w:t>devredilmi</w:t>
      </w:r>
      <w:r>
        <w:rPr>
          <w:rFonts w:ascii="Arial" w:hAnsi="Arial" w:cs="Arial"/>
        </w:rPr>
        <w:t>ştir.</w:t>
      </w:r>
      <w:r w:rsidRPr="00AC4437">
        <w:rPr>
          <w:rFonts w:ascii="Arial" w:hAnsi="Arial" w:cs="Arial"/>
        </w:rPr>
        <w:t xml:space="preserve"> Söz konusu satış bedelinin indirgenmiş </w:t>
      </w:r>
      <w:r>
        <w:rPr>
          <w:rFonts w:ascii="Arial" w:hAnsi="Arial" w:cs="Arial"/>
        </w:rPr>
        <w:t xml:space="preserve">tutarı olan </w:t>
      </w:r>
      <w:r w:rsidRPr="00AC4437">
        <w:rPr>
          <w:rFonts w:ascii="Arial" w:hAnsi="Arial" w:cs="Arial"/>
        </w:rPr>
        <w:t>63.956.607</w:t>
      </w:r>
      <w:r>
        <w:rPr>
          <w:rFonts w:ascii="Arial" w:hAnsi="Arial" w:cs="Arial"/>
        </w:rPr>
        <w:t xml:space="preserve"> </w:t>
      </w:r>
      <w:r w:rsidRPr="00AC4437">
        <w:rPr>
          <w:rFonts w:ascii="Arial" w:hAnsi="Arial" w:cs="Arial"/>
        </w:rPr>
        <w:t>TL üzerinden hesaplanan satış karı 14.101.137 TL olup finansal tablolara yansıtılmıştır. Devir bedeli 2014</w:t>
      </w:r>
      <w:r>
        <w:rPr>
          <w:rFonts w:ascii="Arial" w:hAnsi="Arial" w:cs="Arial"/>
        </w:rPr>
        <w:t xml:space="preserve"> </w:t>
      </w:r>
      <w:r w:rsidRPr="00AC4437">
        <w:rPr>
          <w:rFonts w:ascii="Arial" w:hAnsi="Arial" w:cs="Arial"/>
        </w:rPr>
        <w:t>yılının sonuna kadar eşit taksitlerle Silopi Elektrik Üretim A.Ş.’den tahsil edilmiştir.</w:t>
      </w:r>
    </w:p>
    <w:p w:rsidR="003238CA" w:rsidRPr="003B0014" w:rsidRDefault="003238CA">
      <w:pPr>
        <w:rPr>
          <w:rFonts w:ascii="Arial" w:hAnsi="Arial" w:cs="Arial"/>
        </w:rPr>
      </w:pPr>
      <w:r w:rsidRPr="003B0014">
        <w:rPr>
          <w:rFonts w:ascii="Arial" w:hAnsi="Arial" w:cs="Arial"/>
        </w:rPr>
        <w:t>Genel Kurul’un bilgilerine sunulur.</w:t>
      </w:r>
    </w:p>
    <w:p w:rsidR="00E00702" w:rsidRDefault="003238CA">
      <w:r>
        <w:t xml:space="preserve"> </w:t>
      </w:r>
    </w:p>
    <w:p w:rsidR="00AC4437" w:rsidRDefault="00AC4437"/>
    <w:p w:rsidR="00AA7D77" w:rsidRDefault="00AA7D77"/>
    <w:sectPr w:rsidR="00AA7D77" w:rsidSect="0056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77"/>
    <w:rsid w:val="000F0ED8"/>
    <w:rsid w:val="001120C2"/>
    <w:rsid w:val="00143BD3"/>
    <w:rsid w:val="00224264"/>
    <w:rsid w:val="00262572"/>
    <w:rsid w:val="002A7613"/>
    <w:rsid w:val="00304FBC"/>
    <w:rsid w:val="003238CA"/>
    <w:rsid w:val="00396126"/>
    <w:rsid w:val="003B0014"/>
    <w:rsid w:val="00423112"/>
    <w:rsid w:val="00495021"/>
    <w:rsid w:val="00561B06"/>
    <w:rsid w:val="00682C1F"/>
    <w:rsid w:val="00740219"/>
    <w:rsid w:val="008B6FCE"/>
    <w:rsid w:val="0092516F"/>
    <w:rsid w:val="009B73C5"/>
    <w:rsid w:val="00A46241"/>
    <w:rsid w:val="00A97586"/>
    <w:rsid w:val="00AA7D77"/>
    <w:rsid w:val="00AC4437"/>
    <w:rsid w:val="00AD407C"/>
    <w:rsid w:val="00B05882"/>
    <w:rsid w:val="00BE38BF"/>
    <w:rsid w:val="00E00702"/>
    <w:rsid w:val="00F0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B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B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Genel Kurul Bilgilendirme Notu</vt:lpstr>
      <vt:lpstr>Genel Kurul Bilgilendirme Notu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Kurul Bilgilendirme Notu</dc:title>
  <dc:creator>serdogan</dc:creator>
  <cp:lastModifiedBy>Süleyman Uyan</cp:lastModifiedBy>
  <cp:revision>6</cp:revision>
  <dcterms:created xsi:type="dcterms:W3CDTF">2015-03-10T11:09:00Z</dcterms:created>
  <dcterms:modified xsi:type="dcterms:W3CDTF">2015-03-17T08:20:00Z</dcterms:modified>
</cp:coreProperties>
</file>