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AD" w:rsidRPr="006E0F74" w:rsidRDefault="00B80D39" w:rsidP="009B63AD">
      <w:pPr>
        <w:rPr>
          <w:rFonts w:ascii="Times New Roman" w:hAnsi="Times New Roman"/>
          <w:b/>
          <w:sz w:val="20"/>
        </w:rPr>
      </w:pPr>
      <w:r>
        <w:rPr>
          <w:rFonts w:ascii="Times New Roman" w:hAnsi="Times New Roman"/>
          <w:b/>
          <w:bCs/>
          <w:sz w:val="20"/>
          <w:lang w:val="en-GB"/>
        </w:rPr>
        <w:t>From the Park Elektrik Üretim Madencilik Sanayi ve Ticaret Anonim Şirketi Board of Directors</w:t>
      </w:r>
    </w:p>
    <w:p w:rsidR="009B63AD" w:rsidRPr="00D97FCC" w:rsidRDefault="009B63AD" w:rsidP="009B63AD">
      <w:pPr>
        <w:autoSpaceDE w:val="0"/>
        <w:autoSpaceDN w:val="0"/>
        <w:adjustRightInd w:val="0"/>
        <w:jc w:val="both"/>
        <w:rPr>
          <w:rFonts w:ascii="Times New Roman" w:hAnsi="Times New Roman"/>
          <w:color w:val="000000"/>
          <w:sz w:val="18"/>
        </w:rPr>
      </w:pPr>
    </w:p>
    <w:p w:rsidR="00471232"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Our company's activities for the year 2013 to the Annual General Meeting of June 24, 2014 on Tuesday at 13: 30, Paşalimanı Caddesi No: 41 Uskudar / Istanbul (Tel: 0 216 531 24 00 Fax: 0216531 24 44) will be held at the Company's headquarters at.</w:t>
      </w:r>
    </w:p>
    <w:p w:rsidR="00471232" w:rsidRDefault="00471232" w:rsidP="00471232">
      <w:pPr>
        <w:autoSpaceDE w:val="0"/>
        <w:autoSpaceDN w:val="0"/>
        <w:adjustRightInd w:val="0"/>
        <w:jc w:val="both"/>
        <w:rPr>
          <w:rFonts w:ascii="Times New Roman" w:hAnsi="Times New Roman"/>
          <w:color w:val="000000"/>
          <w:sz w:val="18"/>
        </w:rPr>
      </w:pPr>
    </w:p>
    <w:p w:rsidR="00471232" w:rsidRPr="00D97FCC"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Supplier of the Year 2013 Management Board and Supervisory Board Financial Statements and Independent Auditors' Report and Reports, Annual Report and proposal for profit distribution and the attached Corporate Governance Principles Compliance Report; Capital Markets Board with agenda items below (II-17.1 Corporate Governance Communiqué) containing detailed disclosure statement required to comply with the regulations note in the Corporate Center within the statutory period of three weeks before the meeting, http://www.parkelektrik.com.t is in place The Company will be available for the review of the corporate website and the Central Registry Agency's electronic system Dear Shareholders at the General Assembly.</w:t>
      </w:r>
    </w:p>
    <w:p w:rsidR="00471232" w:rsidRPr="00D97FCC" w:rsidRDefault="00471232" w:rsidP="00471232">
      <w:pPr>
        <w:autoSpaceDE w:val="0"/>
        <w:autoSpaceDN w:val="0"/>
        <w:adjustRightInd w:val="0"/>
        <w:jc w:val="both"/>
        <w:rPr>
          <w:rFonts w:ascii="Times New Roman" w:hAnsi="Times New Roman"/>
          <w:color w:val="000000"/>
          <w:sz w:val="18"/>
        </w:rPr>
      </w:pPr>
    </w:p>
    <w:p w:rsidR="00471232" w:rsidRPr="00D97FCC"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Our Ordinary General Assembly Meetings can be attended by shareholders physically or in electronic environment in person, and may also be attended by way of proxy. Participation in General Assembly in electronic environment, is possible with the secure electronic signature of the share holders or their representatives. For this reason, share holders to carry out transactions on the EGKS, must first Merkezi Kayıt Kuruluşu A.Ş. (CRA) as well as the signing of e-MKK Information Portal to save the contact information is also required to have a secure electronic signature. e-MKK Information Portal to register and in the secure electronic signatures are not shareholders or representatives of the electronic media are not able to attend the General Assembly.</w:t>
      </w:r>
    </w:p>
    <w:p w:rsidR="00471232" w:rsidRPr="00D97FCC" w:rsidRDefault="00471232" w:rsidP="00471232">
      <w:pPr>
        <w:autoSpaceDE w:val="0"/>
        <w:autoSpaceDN w:val="0"/>
        <w:adjustRightInd w:val="0"/>
        <w:jc w:val="both"/>
        <w:rPr>
          <w:rFonts w:ascii="Times New Roman" w:hAnsi="Times New Roman"/>
          <w:color w:val="000000"/>
          <w:sz w:val="18"/>
        </w:rPr>
      </w:pPr>
    </w:p>
    <w:p w:rsidR="00471232" w:rsidRPr="00D97FCC"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 xml:space="preserve">In addition, shareholders who wish to attend the meeting electronically or representatives of the 28 August 2012 and 28 395 numbered published in the Official Gazette "in the Corporation will be held in Electronic Media Regulation on the General Assembly (ECSC)" and 29th August 2012 and 28396 numbered in the Official Gazette "Public Joint Stock Company About Electronics General Assembly System to be Implemented in Communiqués "provisions must fulfill its obligations in accordance with. </w:t>
      </w:r>
    </w:p>
    <w:p w:rsidR="00471232" w:rsidRPr="00D97FCC" w:rsidRDefault="00471232" w:rsidP="00471232">
      <w:pPr>
        <w:autoSpaceDE w:val="0"/>
        <w:autoSpaceDN w:val="0"/>
        <w:adjustRightInd w:val="0"/>
        <w:jc w:val="both"/>
        <w:rPr>
          <w:rFonts w:ascii="Times New Roman" w:hAnsi="Times New Roman"/>
          <w:color w:val="000000"/>
          <w:sz w:val="18"/>
        </w:rPr>
      </w:pPr>
    </w:p>
    <w:p w:rsidR="00471232" w:rsidRPr="00F77A8A"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Our shareholders unable to attend the meeting in person, on condition of reserved rights and obligations of the shareholders participating in electronic form, power of attorney in accordance with example in proxy forms the arrangements or proxy forms for example, our company is the Company unit, or from http://www.parkelektrik.com.tr/ address are not available from the website, this direction 12.24.2013 date and 28861 numbered Official Gazette enacted II-30.1 on "Proxy Voting and Tender Proxy Collection Communiqué" fulfill the requirements stipulated in the signing of the notarized power of attorney or notary approved the signatures / signature declarations must be submitted to the Company by adding the proxy form bearing their signatures. For an electronically appointed proxy on the Electronic General Assembly System, the provision of a power of attorney is not required. Compulsory notification and unsuitable held power of attorney, for example in the additional power of attorney, will not be accepted because of our legal responsibility.</w:t>
      </w:r>
    </w:p>
    <w:p w:rsidR="00471232" w:rsidRPr="00D97FCC" w:rsidRDefault="00471232" w:rsidP="00471232">
      <w:pPr>
        <w:autoSpaceDE w:val="0"/>
        <w:autoSpaceDN w:val="0"/>
        <w:adjustRightInd w:val="0"/>
        <w:jc w:val="both"/>
        <w:rPr>
          <w:rFonts w:ascii="Times New Roman" w:hAnsi="Times New Roman"/>
          <w:color w:val="000000"/>
          <w:sz w:val="18"/>
        </w:rPr>
      </w:pPr>
    </w:p>
    <w:p w:rsidR="00471232" w:rsidRPr="00D97FCC"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 xml:space="preserve">6102 New Turkish Commercial Code 415 th paragraph 4 of article (and the Capital Market Law paragraph 1 of Article 30) in accordance with the right to attend the General Meeting and voting, can not connect to the requirement of the deposit of shares. In this context, in the event of our partners wishing to participate in the Ordinary General Assembly, they are not required to have their shares blocked. </w:t>
      </w:r>
    </w:p>
    <w:p w:rsidR="00471232" w:rsidRPr="00D97FCC" w:rsidRDefault="00471232" w:rsidP="00471232">
      <w:pPr>
        <w:autoSpaceDE w:val="0"/>
        <w:autoSpaceDN w:val="0"/>
        <w:adjustRightInd w:val="0"/>
        <w:jc w:val="both"/>
        <w:rPr>
          <w:rFonts w:ascii="Times New Roman" w:hAnsi="Times New Roman"/>
          <w:color w:val="000000"/>
          <w:sz w:val="18"/>
        </w:rPr>
      </w:pPr>
    </w:p>
    <w:p w:rsidR="00471232" w:rsidRPr="00D97FCC"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However, partners who do not wish their identities and the information regarding the shares in their accounts to be informed to the Company, and for this reason this information not being seen by our Company, in the event of them wishing to participate in the General Assembly Meeting, they are required to apply to the mediator institution where their accounts are located, and ensure the “limitation” preventing the information regarding their identities and account shares from being notified to the company is lifted by 16.30 one day prior to the General Assembly at the latest.</w:t>
      </w:r>
    </w:p>
    <w:p w:rsidR="00471232" w:rsidRPr="00D97FCC" w:rsidRDefault="00471232" w:rsidP="00471232">
      <w:pPr>
        <w:autoSpaceDE w:val="0"/>
        <w:autoSpaceDN w:val="0"/>
        <w:adjustRightInd w:val="0"/>
        <w:jc w:val="both"/>
        <w:rPr>
          <w:rFonts w:ascii="Times New Roman" w:hAnsi="Times New Roman"/>
          <w:color w:val="000000"/>
          <w:sz w:val="18"/>
        </w:rPr>
      </w:pPr>
    </w:p>
    <w:p w:rsidR="00471232" w:rsidRPr="00D97FCC"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 xml:space="preserve">With the provisions for the right to vote in an electronic environment reserved regarding the voting on Agenda Items at Ordinary General Assembly Meeting, open voting by show of hands will be used. All stake and share holders are invited to our General Assembly meeting. </w:t>
      </w:r>
    </w:p>
    <w:p w:rsidR="00471232" w:rsidRPr="00D97FCC" w:rsidRDefault="00471232" w:rsidP="00471232">
      <w:pPr>
        <w:autoSpaceDE w:val="0"/>
        <w:autoSpaceDN w:val="0"/>
        <w:adjustRightInd w:val="0"/>
        <w:jc w:val="both"/>
        <w:rPr>
          <w:rFonts w:ascii="Times New Roman" w:hAnsi="Times New Roman"/>
          <w:color w:val="000000"/>
          <w:sz w:val="18"/>
        </w:rPr>
      </w:pPr>
    </w:p>
    <w:p w:rsidR="00471232" w:rsidRPr="00D97FCC"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I accordance with the Capital Markets Law are registered, and additional registered letter notice will not be given to Share Holders for shares traded on the Stock Exchange.</w:t>
      </w:r>
    </w:p>
    <w:p w:rsidR="00471232" w:rsidRPr="00D97FCC" w:rsidRDefault="00471232" w:rsidP="00471232">
      <w:pPr>
        <w:autoSpaceDE w:val="0"/>
        <w:autoSpaceDN w:val="0"/>
        <w:adjustRightInd w:val="0"/>
        <w:jc w:val="both"/>
        <w:rPr>
          <w:rFonts w:ascii="Times New Roman" w:hAnsi="Times New Roman"/>
          <w:color w:val="000000"/>
          <w:sz w:val="18"/>
        </w:rPr>
      </w:pPr>
    </w:p>
    <w:p w:rsidR="00471232" w:rsidRPr="00D97FCC"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Kindly submitted for the information of shareholders.</w:t>
      </w:r>
    </w:p>
    <w:p w:rsidR="00471232" w:rsidRPr="00D97FCC" w:rsidRDefault="00471232" w:rsidP="00471232">
      <w:pPr>
        <w:autoSpaceDE w:val="0"/>
        <w:autoSpaceDN w:val="0"/>
        <w:adjustRightInd w:val="0"/>
        <w:jc w:val="both"/>
        <w:rPr>
          <w:rFonts w:ascii="Times New Roman" w:hAnsi="Times New Roman"/>
          <w:color w:val="000000"/>
          <w:sz w:val="18"/>
        </w:rPr>
      </w:pPr>
    </w:p>
    <w:p w:rsidR="00471232" w:rsidRPr="00D97FCC" w:rsidRDefault="00471232" w:rsidP="00471232">
      <w:pPr>
        <w:autoSpaceDE w:val="0"/>
        <w:autoSpaceDN w:val="0"/>
        <w:adjustRightInd w:val="0"/>
        <w:jc w:val="both"/>
        <w:rPr>
          <w:rFonts w:ascii="Times New Roman" w:hAnsi="Times New Roman"/>
          <w:b/>
          <w:sz w:val="18"/>
        </w:rPr>
      </w:pPr>
      <w:r>
        <w:rPr>
          <w:rFonts w:ascii="Times New Roman" w:hAnsi="Times New Roman"/>
          <w:b/>
          <w:bCs/>
          <w:sz w:val="18"/>
          <w:lang w:val="en-GB"/>
        </w:rPr>
        <w:t>Park Elektrik Üretim Madencilik</w:t>
      </w:r>
    </w:p>
    <w:p w:rsidR="00471232" w:rsidRDefault="00471232" w:rsidP="00471232">
      <w:pPr>
        <w:autoSpaceDE w:val="0"/>
        <w:autoSpaceDN w:val="0"/>
        <w:adjustRightInd w:val="0"/>
        <w:jc w:val="both"/>
        <w:rPr>
          <w:rFonts w:ascii="Times New Roman" w:hAnsi="Times New Roman"/>
          <w:b/>
          <w:sz w:val="18"/>
        </w:rPr>
      </w:pPr>
      <w:r>
        <w:rPr>
          <w:rFonts w:ascii="Times New Roman" w:hAnsi="Times New Roman"/>
          <w:b/>
          <w:bCs/>
          <w:sz w:val="18"/>
          <w:lang w:val="en-GB"/>
        </w:rPr>
        <w:t>Industry and Trade Inc.</w:t>
      </w:r>
    </w:p>
    <w:p w:rsidR="007F391A" w:rsidRDefault="007F391A" w:rsidP="00471232">
      <w:pPr>
        <w:autoSpaceDE w:val="0"/>
        <w:autoSpaceDN w:val="0"/>
        <w:adjustRightInd w:val="0"/>
        <w:jc w:val="both"/>
        <w:rPr>
          <w:rFonts w:ascii="Times New Roman" w:hAnsi="Times New Roman"/>
          <w:b/>
          <w:sz w:val="18"/>
        </w:rPr>
      </w:pPr>
    </w:p>
    <w:p w:rsidR="007F391A" w:rsidRDefault="007F391A" w:rsidP="00471232">
      <w:pPr>
        <w:autoSpaceDE w:val="0"/>
        <w:autoSpaceDN w:val="0"/>
        <w:adjustRightInd w:val="0"/>
        <w:jc w:val="both"/>
        <w:rPr>
          <w:rFonts w:ascii="Times New Roman" w:hAnsi="Times New Roman"/>
          <w:b/>
          <w:sz w:val="18"/>
        </w:rPr>
      </w:pPr>
    </w:p>
    <w:p w:rsidR="007F391A" w:rsidRDefault="007F391A" w:rsidP="00471232">
      <w:pPr>
        <w:autoSpaceDE w:val="0"/>
        <w:autoSpaceDN w:val="0"/>
        <w:adjustRightInd w:val="0"/>
        <w:jc w:val="both"/>
        <w:rPr>
          <w:rFonts w:ascii="Times New Roman" w:hAnsi="Times New Roman"/>
          <w:b/>
          <w:sz w:val="18"/>
        </w:rPr>
      </w:pPr>
    </w:p>
    <w:p w:rsidR="007F391A" w:rsidRDefault="007F391A" w:rsidP="00471232">
      <w:pPr>
        <w:autoSpaceDE w:val="0"/>
        <w:autoSpaceDN w:val="0"/>
        <w:adjustRightInd w:val="0"/>
        <w:jc w:val="both"/>
        <w:rPr>
          <w:rFonts w:ascii="Times New Roman" w:hAnsi="Times New Roman"/>
          <w:b/>
          <w:sz w:val="18"/>
        </w:rPr>
      </w:pPr>
    </w:p>
    <w:p w:rsidR="007F391A" w:rsidRDefault="007F391A" w:rsidP="00471232">
      <w:pPr>
        <w:autoSpaceDE w:val="0"/>
        <w:autoSpaceDN w:val="0"/>
        <w:adjustRightInd w:val="0"/>
        <w:jc w:val="both"/>
        <w:rPr>
          <w:rFonts w:ascii="Times New Roman" w:hAnsi="Times New Roman"/>
          <w:b/>
          <w:sz w:val="18"/>
        </w:rPr>
      </w:pPr>
    </w:p>
    <w:p w:rsidR="007F391A" w:rsidRDefault="007F391A" w:rsidP="00471232">
      <w:pPr>
        <w:autoSpaceDE w:val="0"/>
        <w:autoSpaceDN w:val="0"/>
        <w:adjustRightInd w:val="0"/>
        <w:jc w:val="both"/>
        <w:rPr>
          <w:rFonts w:ascii="Times New Roman" w:hAnsi="Times New Roman"/>
          <w:b/>
          <w:sz w:val="18"/>
        </w:rPr>
      </w:pPr>
    </w:p>
    <w:p w:rsidR="007F391A" w:rsidRPr="00D97FCC" w:rsidRDefault="007F391A" w:rsidP="00471232">
      <w:pPr>
        <w:autoSpaceDE w:val="0"/>
        <w:autoSpaceDN w:val="0"/>
        <w:adjustRightInd w:val="0"/>
        <w:jc w:val="both"/>
        <w:rPr>
          <w:rFonts w:ascii="Times New Roman" w:hAnsi="Times New Roman"/>
          <w:b/>
          <w:sz w:val="18"/>
        </w:rPr>
      </w:pPr>
    </w:p>
    <w:p w:rsidR="00471232" w:rsidRDefault="00471232" w:rsidP="00471232"/>
    <w:p w:rsidR="00471232" w:rsidRDefault="00471232" w:rsidP="00471232">
      <w:pPr>
        <w:autoSpaceDE w:val="0"/>
        <w:autoSpaceDN w:val="0"/>
        <w:adjustRightInd w:val="0"/>
        <w:jc w:val="center"/>
        <w:rPr>
          <w:rFonts w:ascii="Times New Roman" w:hAnsi="Times New Roman"/>
          <w:b/>
          <w:color w:val="000000"/>
          <w:sz w:val="18"/>
          <w:szCs w:val="18"/>
        </w:rPr>
      </w:pPr>
      <w:r>
        <w:rPr>
          <w:rFonts w:ascii="Times New Roman" w:hAnsi="Times New Roman"/>
          <w:b/>
          <w:bCs/>
          <w:color w:val="000000"/>
          <w:sz w:val="18"/>
          <w:szCs w:val="18"/>
          <w:lang w:val="en-GB"/>
        </w:rPr>
        <w:lastRenderedPageBreak/>
        <w:t>SAMPLE POWER OF ATTORNEY</w:t>
      </w:r>
    </w:p>
    <w:p w:rsidR="00471232" w:rsidRPr="00996E7D" w:rsidRDefault="00471232" w:rsidP="00471232">
      <w:pPr>
        <w:autoSpaceDE w:val="0"/>
        <w:autoSpaceDN w:val="0"/>
        <w:adjustRightInd w:val="0"/>
        <w:jc w:val="center"/>
        <w:rPr>
          <w:rFonts w:ascii="Times New Roman" w:hAnsi="Times New Roman"/>
          <w:b/>
          <w:color w:val="000000"/>
          <w:sz w:val="18"/>
          <w:szCs w:val="18"/>
        </w:rPr>
      </w:pPr>
    </w:p>
    <w:p w:rsidR="00471232"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To the Park Elektrik Üretim Madencilik Sanayi ve Ticaret Anonim Şirketi</w:t>
      </w:r>
      <w:r>
        <w:rPr>
          <w:rFonts w:ascii="Times New Roman" w:hAnsi="Times New Roman"/>
          <w:color w:val="000000"/>
          <w:sz w:val="18"/>
          <w:szCs w:val="18"/>
          <w:lang w:val="en-GB"/>
        </w:rPr>
        <w:t xml:space="preserve"> General Assembly Chairman,</w:t>
      </w:r>
    </w:p>
    <w:p w:rsidR="00471232" w:rsidRPr="00026966" w:rsidRDefault="00471232" w:rsidP="00471232">
      <w:pPr>
        <w:autoSpaceDE w:val="0"/>
        <w:autoSpaceDN w:val="0"/>
        <w:adjustRightInd w:val="0"/>
        <w:jc w:val="both"/>
        <w:rPr>
          <w:rFonts w:ascii="Times New Roman" w:hAnsi="Times New Roman"/>
          <w:color w:val="000000"/>
          <w:sz w:val="18"/>
        </w:rPr>
      </w:pPr>
      <w:r>
        <w:rPr>
          <w:lang w:val="en-GB"/>
        </w:rPr>
        <w:t>Your company on Tuesday, June 24, 2014 at 13: 30, Paşalimanı Caddesi No: 41 Uskudar / Istanbul (Tel:</w:t>
      </w:r>
      <w:r>
        <w:rPr>
          <w:rFonts w:ascii="Times New Roman" w:hAnsi="Times New Roman"/>
          <w:color w:val="000000"/>
          <w:sz w:val="18"/>
          <w:lang w:val="en-GB"/>
        </w:rPr>
        <w:t xml:space="preserve"> 0 216 531 24 00 Fax: 0216531 24 44) address to the ordinary general meeting mentioned below / stated we met in line with me / to represent our company, vote to give, to be authorized to sign there and the necessary documents, the proposal was introduced in detail below ........... .................................................. I would simply use proxies appointed / are we.</w:t>
      </w:r>
    </w:p>
    <w:p w:rsidR="00471232" w:rsidRPr="00026966"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 xml:space="preserve">Of the proxy(*); </w:t>
      </w:r>
    </w:p>
    <w:p w:rsidR="00471232" w:rsidRPr="00026966"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Name / Trade Name:</w:t>
      </w:r>
    </w:p>
    <w:p w:rsidR="00471232" w:rsidRPr="00026966"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TR ID Card No/Tax No, Trade Registry and Number and MERSİS number:</w:t>
      </w:r>
    </w:p>
    <w:p w:rsidR="00471232" w:rsidRPr="00026966" w:rsidRDefault="00471232" w:rsidP="00471232">
      <w:pPr>
        <w:autoSpaceDE w:val="0"/>
        <w:autoSpaceDN w:val="0"/>
        <w:adjustRightInd w:val="0"/>
        <w:jc w:val="both"/>
        <w:rPr>
          <w:rFonts w:ascii="Times New Roman" w:hAnsi="Times New Roman"/>
          <w:color w:val="000000"/>
          <w:sz w:val="18"/>
        </w:rPr>
      </w:pPr>
      <w:r>
        <w:rPr>
          <w:rFonts w:ascii="Times New Roman" w:hAnsi="Times New Roman"/>
          <w:color w:val="000000"/>
          <w:sz w:val="18"/>
          <w:lang w:val="en-GB"/>
        </w:rPr>
        <w:t>(*) If the said information is required to be submitted to the deputy foreign counterparts.</w:t>
      </w:r>
    </w:p>
    <w:p w:rsidR="00471232" w:rsidRPr="00026966" w:rsidRDefault="00471232" w:rsidP="00471232">
      <w:pPr>
        <w:numPr>
          <w:ilvl w:val="0"/>
          <w:numId w:val="1"/>
        </w:numPr>
        <w:jc w:val="both"/>
        <w:rPr>
          <w:rFonts w:ascii="Times New Roman" w:hAnsi="Times New Roman"/>
          <w:color w:val="000000"/>
          <w:sz w:val="18"/>
        </w:rPr>
      </w:pPr>
      <w:r>
        <w:rPr>
          <w:rFonts w:ascii="Times New Roman" w:hAnsi="Times New Roman"/>
          <w:color w:val="000000"/>
          <w:sz w:val="18"/>
          <w:lang w:val="en-GB"/>
        </w:rPr>
        <w:t>SCOPE OF THE AUTHORITY</w:t>
      </w:r>
    </w:p>
    <w:p w:rsidR="00471232" w:rsidRPr="00026966" w:rsidRDefault="00471232" w:rsidP="00471232">
      <w:pPr>
        <w:tabs>
          <w:tab w:val="left" w:pos="9214"/>
        </w:tabs>
        <w:ind w:firstLine="567"/>
        <w:jc w:val="both"/>
        <w:rPr>
          <w:rFonts w:ascii="Times New Roman" w:hAnsi="Times New Roman"/>
          <w:color w:val="000000"/>
          <w:sz w:val="18"/>
        </w:rPr>
      </w:pPr>
      <w:r>
        <w:rPr>
          <w:rFonts w:ascii="Times New Roman" w:hAnsi="Times New Roman"/>
          <w:color w:val="000000"/>
          <w:sz w:val="18"/>
          <w:lang w:val="en-GB"/>
        </w:rPr>
        <w:t xml:space="preserve">For the following sections 1 and 2 (a), (b) or (c) the scope of the powers of representation should be determined by selecting one of the smartest. </w:t>
      </w:r>
    </w:p>
    <w:p w:rsidR="00471232" w:rsidRPr="00026966" w:rsidRDefault="00471232" w:rsidP="00471232">
      <w:pPr>
        <w:ind w:firstLine="567"/>
        <w:rPr>
          <w:rFonts w:ascii="Times New Roman" w:hAnsi="Times New Roman"/>
          <w:color w:val="000000"/>
          <w:sz w:val="18"/>
        </w:rPr>
      </w:pPr>
      <w:r>
        <w:rPr>
          <w:rFonts w:ascii="Times New Roman" w:hAnsi="Times New Roman"/>
          <w:color w:val="000000"/>
          <w:sz w:val="18"/>
          <w:lang w:val="en-GB"/>
        </w:rPr>
        <w:t>About Location Matters on the Agenda 1. General Assembly;</w:t>
      </w:r>
    </w:p>
    <w:p w:rsidR="00471232" w:rsidRPr="00026966" w:rsidRDefault="00471232" w:rsidP="00471232">
      <w:pPr>
        <w:ind w:firstLine="567"/>
        <w:rPr>
          <w:rFonts w:ascii="Times New Roman" w:hAnsi="Times New Roman"/>
          <w:color w:val="000000"/>
          <w:sz w:val="18"/>
        </w:rPr>
      </w:pPr>
      <w:r>
        <w:rPr>
          <w:rFonts w:ascii="Times New Roman" w:hAnsi="Times New Roman"/>
          <w:color w:val="000000"/>
          <w:sz w:val="18"/>
          <w:lang w:val="en-GB"/>
        </w:rPr>
        <w:t>a) The proxy is authorized to vote according to their own opinion.</w:t>
      </w:r>
    </w:p>
    <w:p w:rsidR="00471232" w:rsidRPr="00026966" w:rsidRDefault="00471232" w:rsidP="00471232">
      <w:pPr>
        <w:ind w:firstLine="567"/>
        <w:rPr>
          <w:rFonts w:ascii="Times New Roman" w:hAnsi="Times New Roman"/>
          <w:color w:val="000000"/>
          <w:sz w:val="18"/>
        </w:rPr>
      </w:pPr>
      <w:r>
        <w:rPr>
          <w:rFonts w:ascii="Times New Roman" w:hAnsi="Times New Roman"/>
          <w:color w:val="000000"/>
          <w:sz w:val="18"/>
          <w:lang w:val="en-GB"/>
        </w:rPr>
        <w:t>b) The Trustee is authorized to vote in line with company management recommendations.</w:t>
      </w:r>
    </w:p>
    <w:p w:rsidR="00471232" w:rsidRPr="00026966" w:rsidRDefault="00471232" w:rsidP="00471232">
      <w:pPr>
        <w:ind w:firstLine="567"/>
        <w:rPr>
          <w:rFonts w:ascii="Times New Roman" w:hAnsi="Times New Roman"/>
          <w:color w:val="000000"/>
          <w:sz w:val="18"/>
        </w:rPr>
      </w:pPr>
      <w:r>
        <w:rPr>
          <w:rFonts w:ascii="Times New Roman" w:hAnsi="Times New Roman"/>
          <w:color w:val="000000"/>
          <w:sz w:val="18"/>
          <w:lang w:val="en-GB"/>
        </w:rPr>
        <w:t xml:space="preserve">c) The proxy is entitled to vote in accordance with the instructions set out in the table below. </w:t>
      </w:r>
    </w:p>
    <w:p w:rsidR="00471232" w:rsidRPr="00026966" w:rsidRDefault="00471232" w:rsidP="00471232">
      <w:pPr>
        <w:ind w:firstLine="567"/>
        <w:rPr>
          <w:rFonts w:ascii="Times New Roman" w:hAnsi="Times New Roman"/>
          <w:color w:val="000000"/>
          <w:sz w:val="18"/>
        </w:rPr>
      </w:pPr>
    </w:p>
    <w:p w:rsidR="00471232" w:rsidRPr="00026966" w:rsidRDefault="00471232" w:rsidP="00471232">
      <w:pPr>
        <w:ind w:firstLine="567"/>
        <w:rPr>
          <w:rFonts w:ascii="Times New Roman" w:hAnsi="Times New Roman"/>
          <w:color w:val="000000"/>
          <w:sz w:val="18"/>
        </w:rPr>
      </w:pPr>
      <w:r>
        <w:rPr>
          <w:rFonts w:ascii="Times New Roman" w:hAnsi="Times New Roman"/>
          <w:color w:val="000000"/>
          <w:sz w:val="18"/>
          <w:lang w:val="en-GB"/>
        </w:rPr>
        <w:t xml:space="preserve">Instructions: </w:t>
      </w:r>
    </w:p>
    <w:p w:rsidR="00471232" w:rsidRDefault="00471232" w:rsidP="00471232">
      <w:pPr>
        <w:jc w:val="both"/>
        <w:rPr>
          <w:rFonts w:ascii="Times New Roman" w:hAnsi="Times New Roman"/>
          <w:color w:val="000000"/>
          <w:sz w:val="18"/>
        </w:rPr>
      </w:pPr>
      <w:r>
        <w:rPr>
          <w:rFonts w:ascii="Times New Roman" w:hAnsi="Times New Roman"/>
          <w:color w:val="000000"/>
          <w:sz w:val="18"/>
          <w:lang w:val="en-GB"/>
        </w:rPr>
        <w:t xml:space="preserve">By shareholders (c) If the selection of the case, the agenda is to select one of the options granted in the face of the plenary agenda instructions on the special (acceptance or rejection) and the red option is given to the dissenting opinion be requested to write to the General Assembly proceedings if the case is selected by specifying. </w:t>
      </w:r>
    </w:p>
    <w:p w:rsidR="00471232" w:rsidRPr="00026966" w:rsidRDefault="00471232" w:rsidP="00471232">
      <w:pPr>
        <w:jc w:val="both"/>
        <w:rPr>
          <w:rFonts w:ascii="Times New Roman" w:hAnsi="Times New Roman"/>
          <w:color w:val="000000"/>
          <w:sz w:val="18"/>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4"/>
        <w:gridCol w:w="1042"/>
        <w:gridCol w:w="830"/>
        <w:gridCol w:w="4299"/>
      </w:tblGrid>
      <w:tr w:rsidR="00471232" w:rsidRPr="00026966" w:rsidTr="00C463FC">
        <w:trPr>
          <w:jc w:val="center"/>
        </w:trPr>
        <w:tc>
          <w:tcPr>
            <w:tcW w:w="2378"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r>
              <w:rPr>
                <w:rFonts w:ascii="Times New Roman" w:eastAsia="Times New Roman" w:hAnsi="Times New Roman"/>
                <w:sz w:val="16"/>
                <w:szCs w:val="16"/>
                <w:lang w:val="en-GB"/>
              </w:rPr>
              <w:t>Agenda Items (*)</w:t>
            </w:r>
          </w:p>
        </w:tc>
        <w:tc>
          <w:tcPr>
            <w:tcW w:w="1044"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r>
              <w:rPr>
                <w:rFonts w:ascii="Times New Roman" w:eastAsia="Times New Roman" w:hAnsi="Times New Roman"/>
                <w:sz w:val="16"/>
                <w:szCs w:val="16"/>
                <w:lang w:val="en-GB"/>
              </w:rPr>
              <w:t xml:space="preserve">Acceptance </w:t>
            </w:r>
          </w:p>
        </w:tc>
        <w:tc>
          <w:tcPr>
            <w:tcW w:w="697"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r>
              <w:rPr>
                <w:rFonts w:ascii="Times New Roman" w:eastAsia="Times New Roman" w:hAnsi="Times New Roman"/>
                <w:sz w:val="16"/>
                <w:szCs w:val="16"/>
                <w:lang w:val="en-GB"/>
              </w:rPr>
              <w:t xml:space="preserve">Rejection </w:t>
            </w:r>
          </w:p>
        </w:tc>
        <w:tc>
          <w:tcPr>
            <w:tcW w:w="4386"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r>
              <w:rPr>
                <w:rFonts w:ascii="Times New Roman" w:eastAsia="Times New Roman" w:hAnsi="Times New Roman"/>
                <w:sz w:val="16"/>
                <w:szCs w:val="16"/>
                <w:lang w:val="en-GB"/>
              </w:rPr>
              <w:t>Opposition Commentary</w:t>
            </w:r>
          </w:p>
        </w:tc>
      </w:tr>
      <w:tr w:rsidR="00471232" w:rsidRPr="00026966" w:rsidTr="00C463FC">
        <w:trPr>
          <w:jc w:val="center"/>
        </w:trPr>
        <w:tc>
          <w:tcPr>
            <w:tcW w:w="2378"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r>
              <w:rPr>
                <w:rFonts w:ascii="Times New Roman" w:eastAsia="Times New Roman" w:hAnsi="Times New Roman"/>
                <w:sz w:val="16"/>
                <w:szCs w:val="16"/>
                <w:lang w:val="en-GB"/>
              </w:rPr>
              <w:t>1.</w:t>
            </w:r>
          </w:p>
        </w:tc>
        <w:tc>
          <w:tcPr>
            <w:tcW w:w="1044"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p>
        </w:tc>
        <w:tc>
          <w:tcPr>
            <w:tcW w:w="697"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p>
        </w:tc>
        <w:tc>
          <w:tcPr>
            <w:tcW w:w="4386"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p>
        </w:tc>
      </w:tr>
      <w:tr w:rsidR="00471232" w:rsidRPr="00026966" w:rsidTr="00C463FC">
        <w:trPr>
          <w:trHeight w:val="160"/>
          <w:jc w:val="center"/>
        </w:trPr>
        <w:tc>
          <w:tcPr>
            <w:tcW w:w="2378"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r>
              <w:rPr>
                <w:rFonts w:ascii="Times New Roman" w:eastAsia="Times New Roman" w:hAnsi="Times New Roman"/>
                <w:sz w:val="16"/>
                <w:szCs w:val="16"/>
                <w:lang w:val="en-GB"/>
              </w:rPr>
              <w:t>2.</w:t>
            </w:r>
          </w:p>
        </w:tc>
        <w:tc>
          <w:tcPr>
            <w:tcW w:w="1044"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p>
        </w:tc>
        <w:tc>
          <w:tcPr>
            <w:tcW w:w="697"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p>
        </w:tc>
        <w:tc>
          <w:tcPr>
            <w:tcW w:w="4386"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p>
        </w:tc>
      </w:tr>
      <w:tr w:rsidR="00471232" w:rsidRPr="00026966" w:rsidTr="00C463FC">
        <w:trPr>
          <w:trHeight w:val="142"/>
          <w:jc w:val="center"/>
        </w:trPr>
        <w:tc>
          <w:tcPr>
            <w:tcW w:w="2378"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r>
              <w:rPr>
                <w:rFonts w:ascii="Times New Roman" w:eastAsia="Times New Roman" w:hAnsi="Times New Roman"/>
                <w:sz w:val="16"/>
                <w:szCs w:val="16"/>
                <w:lang w:val="en-GB"/>
              </w:rPr>
              <w:t>3.</w:t>
            </w:r>
          </w:p>
        </w:tc>
        <w:tc>
          <w:tcPr>
            <w:tcW w:w="1044"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p>
        </w:tc>
        <w:tc>
          <w:tcPr>
            <w:tcW w:w="697"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p>
        </w:tc>
        <w:tc>
          <w:tcPr>
            <w:tcW w:w="4386" w:type="dxa"/>
            <w:tcBorders>
              <w:top w:val="single" w:sz="4" w:space="0" w:color="000000"/>
              <w:left w:val="single" w:sz="4" w:space="0" w:color="000000"/>
              <w:bottom w:val="single" w:sz="4" w:space="0" w:color="000000"/>
              <w:right w:val="single" w:sz="4" w:space="0" w:color="000000"/>
            </w:tcBorders>
            <w:hideMark/>
          </w:tcPr>
          <w:p w:rsidR="00471232" w:rsidRPr="00026966" w:rsidRDefault="00471232" w:rsidP="00C463FC">
            <w:pPr>
              <w:rPr>
                <w:rFonts w:ascii="Times New Roman" w:eastAsia="Times New Roman" w:hAnsi="Times New Roman"/>
                <w:sz w:val="16"/>
                <w:szCs w:val="16"/>
              </w:rPr>
            </w:pPr>
          </w:p>
        </w:tc>
      </w:tr>
    </w:tbl>
    <w:p w:rsidR="00471232" w:rsidRPr="00721BDD" w:rsidRDefault="00471232" w:rsidP="00471232">
      <w:pPr>
        <w:ind w:firstLine="567"/>
        <w:jc w:val="both"/>
        <w:rPr>
          <w:rFonts w:ascii="Times New Roman" w:hAnsi="Times New Roman"/>
          <w:color w:val="000000"/>
          <w:sz w:val="18"/>
        </w:rPr>
      </w:pPr>
      <w:r>
        <w:rPr>
          <w:rFonts w:ascii="Times New Roman" w:hAnsi="Times New Roman"/>
          <w:color w:val="000000"/>
          <w:sz w:val="18"/>
          <w:lang w:val="en-GB"/>
        </w:rPr>
        <w:t>There is no voting in the disclosure materials.</w:t>
      </w:r>
    </w:p>
    <w:p w:rsidR="00471232" w:rsidRPr="00721BDD" w:rsidRDefault="00471232" w:rsidP="00471232">
      <w:pPr>
        <w:ind w:firstLine="567"/>
        <w:jc w:val="both"/>
        <w:rPr>
          <w:rFonts w:ascii="Times New Roman" w:hAnsi="Times New Roman"/>
          <w:color w:val="000000"/>
          <w:sz w:val="18"/>
        </w:rPr>
      </w:pPr>
      <w:r>
        <w:rPr>
          <w:rFonts w:ascii="Times New Roman" w:hAnsi="Times New Roman"/>
          <w:color w:val="000000"/>
          <w:sz w:val="18"/>
          <w:lang w:val="en-GB"/>
        </w:rPr>
        <w:t xml:space="preserve">(*) Located in the General Assembly agenda matters are individually listed. If a separate draft resolution in order to be given the scarcity also indicated that proxy voting. </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2. Special instructions regarding the use of minority rights, and especially other issues that may arise in the General Assembly:</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a) The proxy is authorized to vote according to their own opinion.</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b) The proxy is authorized to represent these issues.</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 xml:space="preserve">c) The proxy is entitled to vote in accordance with the following specific instructions. </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SPECIAL INSTRUCTIONS; If a proxy by the shareholders will be given specific instructions indicated here.</w:t>
      </w:r>
    </w:p>
    <w:p w:rsidR="00471232" w:rsidRDefault="00E47391" w:rsidP="00471232">
      <w:pPr>
        <w:ind w:firstLine="567"/>
        <w:jc w:val="both"/>
        <w:rPr>
          <w:rFonts w:ascii="Times New Roman" w:eastAsia="Times New Roman" w:hAnsi="Times New Roman"/>
          <w:sz w:val="18"/>
          <w:szCs w:val="18"/>
        </w:rPr>
      </w:pPr>
      <w:r>
        <w:rPr>
          <w:rFonts w:ascii="Times New Roman" w:eastAsia="Times New Roman" w:hAnsi="Times New Roman"/>
          <w:sz w:val="18"/>
          <w:szCs w:val="18"/>
        </w:rPr>
        <w:t xml:space="preserve"> </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 xml:space="preserve">B) </w:t>
      </w:r>
      <w:proofErr w:type="gramStart"/>
      <w:r>
        <w:rPr>
          <w:rFonts w:ascii="Times New Roman" w:eastAsia="Times New Roman" w:hAnsi="Times New Roman"/>
          <w:sz w:val="18"/>
          <w:szCs w:val="18"/>
          <w:lang w:val="en-GB"/>
        </w:rPr>
        <w:t>shareholders</w:t>
      </w:r>
      <w:proofErr w:type="gramEnd"/>
      <w:r>
        <w:rPr>
          <w:rFonts w:ascii="Times New Roman" w:eastAsia="Times New Roman" w:hAnsi="Times New Roman"/>
          <w:sz w:val="18"/>
          <w:szCs w:val="18"/>
          <w:lang w:val="en-GB"/>
        </w:rPr>
        <w:t xml:space="preserve"> indicates the shares he wants to represent the proxy by selecting one of the following options. </w:t>
      </w:r>
    </w:p>
    <w:p w:rsidR="00471232" w:rsidRPr="00FB01F3"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 xml:space="preserve">1. I agree the details specified below my share represented by proxy. </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a) Issue and Series *</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b) Number/Group:**</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c) Nominal value:</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d) whether the privileged vote:</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d) payable to holder of which is written: *</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e) the total shares owned by the shareholder / the ratio of voting rights:</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 For kaydenizlen followed by the shares of this information is not required.</w:t>
      </w: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 Registration number monitored instead of shares will be placed with information about the group, if any.</w:t>
      </w:r>
    </w:p>
    <w:p w:rsidR="00471232" w:rsidRPr="00026966" w:rsidRDefault="00471232" w:rsidP="00471232">
      <w:pPr>
        <w:ind w:firstLine="567"/>
        <w:jc w:val="both"/>
        <w:rPr>
          <w:rFonts w:ascii="Times New Roman" w:eastAsia="Times New Roman" w:hAnsi="Times New Roman"/>
          <w:b/>
          <w:sz w:val="18"/>
          <w:szCs w:val="18"/>
        </w:rPr>
      </w:pPr>
    </w:p>
    <w:p w:rsidR="00471232" w:rsidRPr="00026966" w:rsidRDefault="00471232" w:rsidP="00471232">
      <w:pPr>
        <w:ind w:firstLine="567"/>
        <w:jc w:val="both"/>
        <w:rPr>
          <w:rFonts w:ascii="Times New Roman" w:eastAsia="Times New Roman" w:hAnsi="Times New Roman"/>
          <w:sz w:val="18"/>
          <w:szCs w:val="18"/>
        </w:rPr>
      </w:pPr>
      <w:r>
        <w:rPr>
          <w:rFonts w:ascii="Times New Roman" w:eastAsia="Times New Roman" w:hAnsi="Times New Roman"/>
          <w:sz w:val="18"/>
          <w:szCs w:val="18"/>
          <w:lang w:val="en-GB"/>
        </w:rPr>
        <w:t xml:space="preserve">2. I agree that my attorney represented by all shares in the list of the shareholders prepared by the CRA that may participate in the General Assembly the day before the day of the General Assembly. </w:t>
      </w:r>
    </w:p>
    <w:p w:rsidR="00471232" w:rsidRPr="00026966" w:rsidRDefault="00471232" w:rsidP="00471232">
      <w:pPr>
        <w:ind w:firstLine="567"/>
        <w:jc w:val="center"/>
        <w:rPr>
          <w:rFonts w:ascii="Times New Roman" w:eastAsia="Times New Roman" w:hAnsi="Times New Roman"/>
          <w:sz w:val="18"/>
          <w:szCs w:val="18"/>
        </w:rPr>
      </w:pPr>
    </w:p>
    <w:p w:rsidR="00471232" w:rsidRPr="00026966" w:rsidRDefault="00471232" w:rsidP="00471232">
      <w:pPr>
        <w:rPr>
          <w:rFonts w:ascii="Times New Roman" w:eastAsia="Times New Roman" w:hAnsi="Times New Roman"/>
          <w:sz w:val="18"/>
          <w:szCs w:val="18"/>
        </w:rPr>
      </w:pPr>
      <w:r>
        <w:rPr>
          <w:rFonts w:ascii="Times New Roman" w:eastAsia="Times New Roman" w:hAnsi="Times New Roman"/>
          <w:sz w:val="18"/>
          <w:szCs w:val="18"/>
          <w:lang w:val="en-GB"/>
        </w:rPr>
        <w:t>FULL NAME OR TITLE OF SHAREHOLDERS of (*)</w:t>
      </w:r>
    </w:p>
    <w:p w:rsidR="00471232" w:rsidRPr="00026966" w:rsidRDefault="00471232" w:rsidP="00471232">
      <w:pPr>
        <w:rPr>
          <w:rFonts w:ascii="Times New Roman" w:eastAsia="Times New Roman" w:hAnsi="Times New Roman"/>
          <w:sz w:val="18"/>
          <w:szCs w:val="18"/>
        </w:rPr>
      </w:pPr>
      <w:r>
        <w:rPr>
          <w:rFonts w:ascii="Times New Roman" w:eastAsia="Times New Roman" w:hAnsi="Times New Roman"/>
          <w:sz w:val="18"/>
          <w:szCs w:val="18"/>
          <w:lang w:val="en-GB"/>
        </w:rPr>
        <w:t>TR ID Card No/Tax No, Trade Registry and Number and MERSİS number:</w:t>
      </w:r>
    </w:p>
    <w:p w:rsidR="00471232" w:rsidRPr="00026966" w:rsidRDefault="00471232" w:rsidP="00471232">
      <w:pPr>
        <w:rPr>
          <w:rFonts w:ascii="Times New Roman" w:eastAsia="Times New Roman" w:hAnsi="Times New Roman"/>
          <w:sz w:val="18"/>
          <w:szCs w:val="18"/>
        </w:rPr>
      </w:pPr>
      <w:r>
        <w:rPr>
          <w:rFonts w:ascii="Times New Roman" w:eastAsia="Times New Roman" w:hAnsi="Times New Roman"/>
          <w:sz w:val="18"/>
          <w:szCs w:val="18"/>
          <w:lang w:val="en-GB"/>
        </w:rPr>
        <w:t>Address:</w:t>
      </w:r>
    </w:p>
    <w:p w:rsidR="00471232" w:rsidRPr="00026966" w:rsidRDefault="00471232" w:rsidP="00471232">
      <w:pPr>
        <w:rPr>
          <w:rFonts w:ascii="Times New Roman" w:eastAsia="Times New Roman" w:hAnsi="Times New Roman"/>
          <w:sz w:val="18"/>
          <w:szCs w:val="18"/>
        </w:rPr>
      </w:pPr>
      <w:r>
        <w:rPr>
          <w:rFonts w:ascii="Times New Roman" w:eastAsia="Times New Roman" w:hAnsi="Times New Roman"/>
          <w:sz w:val="18"/>
          <w:szCs w:val="18"/>
          <w:lang w:val="en-GB"/>
        </w:rPr>
        <w:t>(*) If the aforementioned information to foreign shareholders must be submitted its counterparts.</w:t>
      </w:r>
    </w:p>
    <w:p w:rsidR="00471232" w:rsidRDefault="00471232" w:rsidP="00471232">
      <w:pPr>
        <w:spacing w:line="240" w:lineRule="exact"/>
        <w:ind w:firstLine="1276"/>
        <w:jc w:val="right"/>
      </w:pPr>
      <w:r>
        <w:rPr>
          <w:rFonts w:ascii="Times New Roman" w:eastAsia="Times New Roman" w:hAnsi="Times New Roman"/>
          <w:sz w:val="18"/>
          <w:szCs w:val="18"/>
          <w:lang w:val="en-GB"/>
        </w:rPr>
        <w:t>SIGNATURE</w:t>
      </w:r>
    </w:p>
    <w:p w:rsidR="00471232" w:rsidRDefault="00471232" w:rsidP="00471232">
      <w:pPr>
        <w:autoSpaceDE w:val="0"/>
        <w:autoSpaceDN w:val="0"/>
        <w:adjustRightInd w:val="0"/>
        <w:jc w:val="center"/>
        <w:rPr>
          <w:rFonts w:ascii="Times New Roman" w:hAnsi="Times New Roman"/>
          <w:b/>
          <w:color w:val="000000"/>
          <w:sz w:val="18"/>
          <w:szCs w:val="18"/>
        </w:rPr>
      </w:pPr>
      <w:r>
        <w:rPr>
          <w:rFonts w:ascii="Times New Roman" w:hAnsi="Times New Roman"/>
          <w:b/>
          <w:bCs/>
          <w:color w:val="000000"/>
          <w:sz w:val="18"/>
          <w:szCs w:val="18"/>
          <w:lang w:val="en-GB"/>
        </w:rPr>
        <w:t>SAMPLE STATEMENT OF SIGNATURE</w:t>
      </w:r>
    </w:p>
    <w:p w:rsidR="00471232" w:rsidRDefault="00471232" w:rsidP="00471232">
      <w:pPr>
        <w:jc w:val="both"/>
        <w:rPr>
          <w:rFonts w:ascii="Times New Roman" w:hAnsi="Times New Roman"/>
          <w:sz w:val="18"/>
          <w:szCs w:val="18"/>
        </w:rPr>
      </w:pPr>
      <w:r>
        <w:rPr>
          <w:rFonts w:ascii="Times New Roman" w:hAnsi="Times New Roman"/>
          <w:sz w:val="18"/>
          <w:szCs w:val="18"/>
          <w:lang w:val="en-GB"/>
        </w:rPr>
        <w:t>Park Electricity Production Mining Industry and Trade Joint Stock Company to be held henceforth all (ordinary or extraordinary) I checked myself represented by proxy at the General Meeting of ingenuity if I declare that I will use my signature application presented below ...... .2014</w:t>
      </w:r>
    </w:p>
    <w:p w:rsidR="00471232" w:rsidRDefault="00471232" w:rsidP="00471232">
      <w:pPr>
        <w:jc w:val="both"/>
        <w:rPr>
          <w:rFonts w:ascii="Times New Roman" w:hAnsi="Times New Roman"/>
          <w:sz w:val="18"/>
          <w:szCs w:val="18"/>
        </w:rPr>
      </w:pPr>
    </w:p>
    <w:p w:rsidR="00471232" w:rsidRDefault="00471232" w:rsidP="00471232">
      <w:pPr>
        <w:jc w:val="both"/>
        <w:rPr>
          <w:rFonts w:ascii="Times New Roman" w:hAnsi="Times New Roman"/>
          <w:sz w:val="18"/>
          <w:szCs w:val="18"/>
        </w:rPr>
      </w:pPr>
      <w:r>
        <w:rPr>
          <w:rFonts w:ascii="Times New Roman" w:hAnsi="Times New Roman"/>
          <w:sz w:val="18"/>
          <w:szCs w:val="18"/>
          <w:lang w:val="en-GB"/>
        </w:rPr>
        <w:t>Declarer</w:t>
      </w:r>
    </w:p>
    <w:p w:rsidR="00471232" w:rsidRPr="00996E7D" w:rsidRDefault="00471232" w:rsidP="00471232">
      <w:pPr>
        <w:autoSpaceDE w:val="0"/>
        <w:autoSpaceDN w:val="0"/>
        <w:adjustRightInd w:val="0"/>
        <w:jc w:val="both"/>
        <w:rPr>
          <w:rFonts w:ascii="Times New Roman" w:hAnsi="Times New Roman"/>
          <w:color w:val="000000"/>
          <w:sz w:val="18"/>
          <w:szCs w:val="18"/>
        </w:rPr>
      </w:pPr>
      <w:r>
        <w:rPr>
          <w:rFonts w:ascii="Times New Roman" w:hAnsi="Times New Roman"/>
          <w:color w:val="000000"/>
          <w:sz w:val="18"/>
          <w:szCs w:val="18"/>
          <w:lang w:val="en-GB"/>
        </w:rPr>
        <w:t>Name Surname:</w:t>
      </w:r>
    </w:p>
    <w:p w:rsidR="00471232" w:rsidRPr="00996E7D" w:rsidRDefault="00471232" w:rsidP="00471232">
      <w:pPr>
        <w:autoSpaceDE w:val="0"/>
        <w:autoSpaceDN w:val="0"/>
        <w:adjustRightInd w:val="0"/>
        <w:jc w:val="both"/>
        <w:rPr>
          <w:rFonts w:ascii="Times New Roman" w:hAnsi="Times New Roman"/>
          <w:color w:val="000000"/>
          <w:sz w:val="18"/>
          <w:szCs w:val="18"/>
        </w:rPr>
      </w:pPr>
      <w:r>
        <w:rPr>
          <w:rFonts w:ascii="Times New Roman" w:hAnsi="Times New Roman"/>
          <w:color w:val="000000"/>
          <w:sz w:val="18"/>
          <w:szCs w:val="18"/>
          <w:lang w:val="en-GB"/>
        </w:rPr>
        <w:t>Address</w:t>
      </w:r>
      <w:r>
        <w:rPr>
          <w:rFonts w:ascii="Times New Roman" w:hAnsi="Times New Roman"/>
          <w:color w:val="000000"/>
          <w:sz w:val="18"/>
          <w:szCs w:val="18"/>
          <w:lang w:val="en-GB"/>
        </w:rPr>
        <w:tab/>
        <w:t>:</w:t>
      </w:r>
    </w:p>
    <w:p w:rsidR="00C57BE9" w:rsidRDefault="00471232" w:rsidP="007F391A">
      <w:pPr>
        <w:jc w:val="both"/>
      </w:pPr>
      <w:r>
        <w:rPr>
          <w:rFonts w:ascii="Times New Roman" w:hAnsi="Times New Roman"/>
          <w:sz w:val="18"/>
          <w:szCs w:val="18"/>
          <w:lang w:val="en-GB"/>
        </w:rPr>
        <w:t>Telephone</w:t>
      </w:r>
      <w:r>
        <w:rPr>
          <w:rFonts w:ascii="Times New Roman" w:hAnsi="Times New Roman"/>
          <w:sz w:val="18"/>
          <w:szCs w:val="18"/>
          <w:lang w:val="en-GB"/>
        </w:rPr>
        <w:tab/>
        <w:t>:</w:t>
      </w:r>
    </w:p>
    <w:sectPr w:rsidR="00C57BE9" w:rsidSect="00083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0D91"/>
    <w:multiLevelType w:val="hybridMultilevel"/>
    <w:tmpl w:val="ED069CDE"/>
    <w:lvl w:ilvl="0" w:tplc="6B2AB6A2">
      <w:start w:val="1"/>
      <w:numFmt w:val="upperLetter"/>
      <w:lvlText w:val="%1)"/>
      <w:lvlJc w:val="left"/>
      <w:pPr>
        <w:ind w:left="927"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C0609"/>
    <w:rsid w:val="0007175C"/>
    <w:rsid w:val="00083480"/>
    <w:rsid w:val="00184A3D"/>
    <w:rsid w:val="00191203"/>
    <w:rsid w:val="00471232"/>
    <w:rsid w:val="005217BC"/>
    <w:rsid w:val="00643532"/>
    <w:rsid w:val="006C498F"/>
    <w:rsid w:val="007A14FE"/>
    <w:rsid w:val="007F391A"/>
    <w:rsid w:val="009B63AD"/>
    <w:rsid w:val="00B80D39"/>
    <w:rsid w:val="00BB733B"/>
    <w:rsid w:val="00BD1423"/>
    <w:rsid w:val="00DC2DDC"/>
    <w:rsid w:val="00E47391"/>
    <w:rsid w:val="00F0776F"/>
    <w:rsid w:val="00FC06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09"/>
    <w:pPr>
      <w:spacing w:after="0" w:line="240" w:lineRule="auto"/>
    </w:pPr>
    <w:rPr>
      <w:rFonts w:ascii="Arial" w:eastAsia="Calibri" w:hAnsi="Arial"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09"/>
    <w:pPr>
      <w:spacing w:after="0" w:line="240" w:lineRule="auto"/>
    </w:pPr>
    <w:rPr>
      <w:rFonts w:ascii="Arial" w:eastAsia="Calibri" w:hAnsi="Arial"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1297</Words>
  <Characters>7399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Cenk</cp:lastModifiedBy>
  <cp:revision>13</cp:revision>
  <cp:lastPrinted>2014-05-27T11:03:00Z</cp:lastPrinted>
  <dcterms:created xsi:type="dcterms:W3CDTF">2014-05-15T06:36:00Z</dcterms:created>
  <dcterms:modified xsi:type="dcterms:W3CDTF">2015-05-25T12:22:00Z</dcterms:modified>
</cp:coreProperties>
</file>