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09" w:rsidRDefault="000E3909" w:rsidP="000E3909">
      <w:pPr>
        <w:pStyle w:val="Heading1"/>
        <w:rPr>
          <w:rFonts w:eastAsia="Times New Roman"/>
          <w:sz w:val="20"/>
          <w:szCs w:val="20"/>
        </w:rPr>
      </w:pPr>
      <w:bookmarkStart w:id="0" w:name="_GoBack"/>
      <w:bookmarkEnd w:id="0"/>
      <w:r>
        <w:rPr>
          <w:rFonts w:eastAsia="Times New Roman"/>
          <w:sz w:val="20"/>
          <w:szCs w:val="20"/>
        </w:rPr>
        <w:t>PARK ELEKTRİK ÜRETİM MADENCİLİK SANAYİ VE TİCARET A.Ş.</w:t>
      </w:r>
    </w:p>
    <w:p w:rsidR="000E3909" w:rsidRDefault="000E3909" w:rsidP="000E3909">
      <w:pPr>
        <w:pStyle w:val="Heading1"/>
        <w:rPr>
          <w:rFonts w:eastAsia="Times New Roman"/>
          <w:sz w:val="20"/>
          <w:szCs w:val="20"/>
        </w:rPr>
      </w:pPr>
      <w:r>
        <w:rPr>
          <w:rFonts w:eastAsia="Times New Roman"/>
          <w:sz w:val="20"/>
          <w:szCs w:val="20"/>
        </w:rPr>
        <w:t>Kar Payı Dağıtım İşlemlerine İlişkin Bildirim</w:t>
      </w:r>
    </w:p>
    <w:p w:rsidR="000E3909" w:rsidRDefault="000E3909" w:rsidP="000E3909">
      <w:pPr>
        <w:rPr>
          <w:rFonts w:eastAsia="Times New Roman"/>
          <w:sz w:val="20"/>
          <w:szCs w:val="20"/>
        </w:rPr>
      </w:pPr>
      <w:r>
        <w:rPr>
          <w:rFonts w:eastAsia="Times New Roman"/>
          <w:sz w:val="20"/>
          <w:szCs w:val="20"/>
        </w:rPr>
        <w:t xml:space="preserve">Gönderim Tarihi:10.05.2017 13:27:40 </w:t>
      </w:r>
    </w:p>
    <w:p w:rsidR="000E3909" w:rsidRDefault="000E3909" w:rsidP="000E3909">
      <w:pPr>
        <w:rPr>
          <w:rFonts w:eastAsia="Times New Roman"/>
          <w:sz w:val="20"/>
          <w:szCs w:val="20"/>
        </w:rPr>
      </w:pPr>
      <w:r>
        <w:rPr>
          <w:rFonts w:eastAsia="Times New Roman"/>
          <w:sz w:val="20"/>
          <w:szCs w:val="20"/>
        </w:rPr>
        <w:t xml:space="preserve">Bildirim </w:t>
      </w:r>
      <w:proofErr w:type="spellStart"/>
      <w:proofErr w:type="gramStart"/>
      <w:r>
        <w:rPr>
          <w:rFonts w:eastAsia="Times New Roman"/>
          <w:sz w:val="20"/>
          <w:szCs w:val="20"/>
        </w:rPr>
        <w:t>Tipi:ODA</w:t>
      </w:r>
      <w:proofErr w:type="spellEnd"/>
      <w:proofErr w:type="gramEnd"/>
      <w:r>
        <w:rPr>
          <w:rFonts w:eastAsia="Times New Roman"/>
          <w:sz w:val="20"/>
          <w:szCs w:val="20"/>
        </w:rPr>
        <w:t xml:space="preserve"> </w:t>
      </w:r>
    </w:p>
    <w:p w:rsidR="000E3909" w:rsidRDefault="000E3909" w:rsidP="000E3909">
      <w:pPr>
        <w:rPr>
          <w:rFonts w:eastAsia="Times New Roman"/>
          <w:sz w:val="20"/>
          <w:szCs w:val="20"/>
        </w:rPr>
      </w:pPr>
      <w:r>
        <w:rPr>
          <w:rFonts w:eastAsia="Times New Roman"/>
          <w:sz w:val="20"/>
          <w:szCs w:val="20"/>
        </w:rPr>
        <w:t xml:space="preserve">Yıl: </w:t>
      </w:r>
    </w:p>
    <w:p w:rsidR="000E3909" w:rsidRDefault="000E3909" w:rsidP="000E3909">
      <w:pPr>
        <w:rPr>
          <w:rFonts w:eastAsia="Times New Roman"/>
          <w:sz w:val="20"/>
          <w:szCs w:val="20"/>
        </w:rPr>
      </w:pPr>
      <w:r>
        <w:rPr>
          <w:rFonts w:eastAsia="Times New Roman"/>
          <w:sz w:val="20"/>
          <w:szCs w:val="20"/>
        </w:rPr>
        <w:t xml:space="preserve">Periyot: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56"/>
      </w:tblGrid>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94"/>
              <w:gridCol w:w="6226"/>
            </w:tblGrid>
            <w:tr w:rsidR="000E3909" w:rsidTr="009147BA">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Özet Bilgi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2016 hesap dönemine ilişkin kar payı dağıtılmaması konusunda Yönetim Kurulu kararı alınmıştır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Yapılan Açıklama Güncelleme </w:t>
                  </w:r>
                  <w:proofErr w:type="gramStart"/>
                  <w:r>
                    <w:rPr>
                      <w:rFonts w:eastAsia="Times New Roman"/>
                      <w:sz w:val="20"/>
                      <w:szCs w:val="20"/>
                    </w:rPr>
                    <w:t>mi ?</w:t>
                  </w:r>
                  <w:proofErr w:type="gramEnd"/>
                  <w:r>
                    <w:rPr>
                      <w:rFonts w:eastAsia="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Evet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Yapılan Açıklama Düzeltme </w:t>
                  </w:r>
                  <w:proofErr w:type="gramStart"/>
                  <w:r>
                    <w:rPr>
                      <w:rFonts w:eastAsia="Times New Roman"/>
                      <w:sz w:val="20"/>
                      <w:szCs w:val="20"/>
                    </w:rPr>
                    <w:t>mi ?</w:t>
                  </w:r>
                  <w:proofErr w:type="gramEnd"/>
                  <w:r>
                    <w:rPr>
                      <w:rFonts w:eastAsia="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Hayır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Yapılan Açıklama Ertelenmiş Bir Açıklama </w:t>
                  </w:r>
                  <w:proofErr w:type="gramStart"/>
                  <w:r>
                    <w:rPr>
                      <w:rFonts w:eastAsia="Times New Roman"/>
                      <w:sz w:val="20"/>
                      <w:szCs w:val="20"/>
                    </w:rPr>
                    <w:t>mı ?</w:t>
                  </w:r>
                  <w:proofErr w:type="gramEnd"/>
                  <w:r>
                    <w:rPr>
                      <w:rFonts w:eastAsia="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Hayır </w:t>
                  </w:r>
                </w:p>
              </w:tc>
            </w:tr>
          </w:tbl>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94"/>
              <w:gridCol w:w="6226"/>
            </w:tblGrid>
            <w:tr w:rsidR="000E3909" w:rsidTr="009147BA">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Yönetim Kurulu Karar Tarihi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03.04.2017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Konunun Gündemde Yer Aldığı Genel Kurul Tarihi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10.05.2017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Kar Payı Dağıtımı Konusu Görüşüldü mü?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Görüşüldü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Nakit Kar Payı Ödeme Şekli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Ödenmeyecek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Para Birimi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TRY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Pay Biçiminde Ödeme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Ödenmeyecek </w:t>
                  </w:r>
                </w:p>
              </w:tc>
            </w:tr>
          </w:tbl>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Nakit Kar Payı Ödeme Tutar ve Oranları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13"/>
              <w:gridCol w:w="668"/>
              <w:gridCol w:w="1592"/>
              <w:gridCol w:w="1580"/>
              <w:gridCol w:w="1582"/>
              <w:gridCol w:w="1585"/>
            </w:tblGrid>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Pay Grup Bilgileri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Ödeme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1 TL Nominal Değerli Paya Ödenecek Nakit Kar Payı - Brüt(TL)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1 TL Nominal Değerli Paya Ödenecek Nakit Kar Payı - Brüt(%)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1 TL Nominal Değerli Paya Ödenecek Nakit Kar Payı - Net(TL)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1 TL Nominal Değerli Paya Ödenecek Nakit Kar Payı - Net(%)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A Grubu, İşlem Görmüyor, TREPRKT00018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B Grubu, PRKME, TRAPRKTE91B5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bl>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Pay Olarak Kar Payı Ödeme Tutar ve Oranları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28"/>
              <w:gridCol w:w="2976"/>
              <w:gridCol w:w="2916"/>
            </w:tblGrid>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Pay Grup Bilgileri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Pay Biçiminde Dağıtılacak Kar Payı Tutarı(TL)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Pay Biçiminde Dağıtılacak Kar Payı Oranı(%)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A Grubu, İşlem Görmüyor, TREPRKT00018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B Grubu, PRKME, TRAPRKTE91B5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bl>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
            </w:tblGrid>
            <w:tr w:rsidR="000E3909" w:rsidTr="009147BA">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bl>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Ek Açıklamalar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pStyle w:val="NormalWeb"/>
              <w:rPr>
                <w:sz w:val="20"/>
                <w:szCs w:val="20"/>
              </w:rPr>
            </w:pPr>
            <w:r>
              <w:rPr>
                <w:sz w:val="20"/>
                <w:szCs w:val="20"/>
              </w:rPr>
              <w:t>03.04.2017 tarihli Yönetim Kurulu toplantısında;</w:t>
            </w:r>
          </w:p>
          <w:p w:rsidR="000E3909" w:rsidRDefault="000E3909" w:rsidP="009147BA">
            <w:pPr>
              <w:pStyle w:val="NormalWeb"/>
              <w:rPr>
                <w:sz w:val="20"/>
                <w:szCs w:val="20"/>
              </w:rPr>
            </w:pPr>
            <w:r>
              <w:rPr>
                <w:sz w:val="20"/>
                <w:szCs w:val="20"/>
              </w:rPr>
              <w:t>Şirketimiz tarafından Sermaye Piyasası Kurulu'nun "Sermaye Piyasasında Finansal Raporlamaya İlişkin Esaslar Tebliği" (II-</w:t>
            </w:r>
            <w:proofErr w:type="gramStart"/>
            <w:r>
              <w:rPr>
                <w:sz w:val="20"/>
                <w:szCs w:val="20"/>
              </w:rPr>
              <w:t>14.1</w:t>
            </w:r>
            <w:proofErr w:type="gramEnd"/>
            <w:r>
              <w:rPr>
                <w:sz w:val="20"/>
                <w:szCs w:val="20"/>
              </w:rPr>
              <w:t xml:space="preserve">) uyarınca hazırlanan ve DRT Bağımsız Denetim ve Serbest Muhasebeci Mali </w:t>
            </w:r>
            <w:r>
              <w:rPr>
                <w:sz w:val="20"/>
                <w:szCs w:val="20"/>
              </w:rPr>
              <w:lastRenderedPageBreak/>
              <w:t>Müşavirlik A.Ş. tarafından bağımsız denetimden geçmiş 01.01.2016-31.12.2016 hesap dönemine ait finansal tablolarımıza göre 20.502.367</w:t>
            </w:r>
            <w:r>
              <w:rPr>
                <w:b/>
                <w:bCs/>
                <w:sz w:val="20"/>
                <w:szCs w:val="20"/>
              </w:rPr>
              <w:t xml:space="preserve"> </w:t>
            </w:r>
            <w:r>
              <w:rPr>
                <w:sz w:val="20"/>
                <w:szCs w:val="20"/>
              </w:rPr>
              <w:t>TL; Vergi Usul Kanunu hükümlerine uygun olarak hazırlanan finansal tablolarımıza göre ise 27.518.103,91TL dönem zararı oluşması nedeniyle</w:t>
            </w:r>
          </w:p>
          <w:p w:rsidR="000E3909" w:rsidRDefault="000E3909" w:rsidP="009147BA">
            <w:pPr>
              <w:pStyle w:val="NormalWeb"/>
              <w:rPr>
                <w:sz w:val="20"/>
                <w:szCs w:val="20"/>
              </w:rPr>
            </w:pPr>
            <w:r>
              <w:rPr>
                <w:sz w:val="20"/>
                <w:szCs w:val="20"/>
              </w:rPr>
              <w:t xml:space="preserve">1) 2016 hesap dönemine ilişkin olarak kâr dağıtımı yapılmaması hususunda pay sahiplerinin </w:t>
            </w:r>
            <w:proofErr w:type="gramStart"/>
            <w:r>
              <w:rPr>
                <w:sz w:val="20"/>
                <w:szCs w:val="20"/>
              </w:rPr>
              <w:t>bilgilendirilmesine ,</w:t>
            </w:r>
            <w:proofErr w:type="gramEnd"/>
          </w:p>
          <w:p w:rsidR="000E3909" w:rsidRDefault="000E3909" w:rsidP="009147BA">
            <w:pPr>
              <w:pStyle w:val="NormalWeb"/>
              <w:rPr>
                <w:sz w:val="20"/>
                <w:szCs w:val="20"/>
              </w:rPr>
            </w:pPr>
            <w:r>
              <w:rPr>
                <w:sz w:val="20"/>
                <w:szCs w:val="20"/>
              </w:rPr>
              <w:t>2) Yönetim Kurulumuzun yukarıda yer alan önerisinin 2016 yılı Olağan Genel Kurulu'nda ortaklarımızın onayına sunulmasına,</w:t>
            </w:r>
          </w:p>
          <w:p w:rsidR="000E3909" w:rsidRDefault="000E3909" w:rsidP="009147BA">
            <w:pPr>
              <w:pStyle w:val="NormalWeb"/>
              <w:rPr>
                <w:sz w:val="20"/>
                <w:szCs w:val="20"/>
              </w:rPr>
            </w:pPr>
            <w:proofErr w:type="gramStart"/>
            <w:r>
              <w:rPr>
                <w:sz w:val="20"/>
                <w:szCs w:val="20"/>
              </w:rPr>
              <w:t>karar</w:t>
            </w:r>
            <w:proofErr w:type="gramEnd"/>
            <w:r>
              <w:rPr>
                <w:sz w:val="20"/>
                <w:szCs w:val="20"/>
              </w:rPr>
              <w:t xml:space="preserve"> verilmiştir.</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KAR PAYI DAĞITIM TABLOSU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PARK ELEKTRİK ÜRETİM MADENCİLİK SANAYİ VE TİCARET A.Ş. 01.01.2016/31.12.2016 Dönemi Kâr Payı Dağıtım Tablosu (TL)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94"/>
              <w:gridCol w:w="6226"/>
            </w:tblGrid>
            <w:tr w:rsidR="000E3909" w:rsidTr="009147BA">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 Ödenmiş/Çıkarılmış Sermaye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148.867.243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 Genel Kanuni Yedek Akçe (Yasal Kayıtlara Göre)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54.132.453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Esas sözleşme uyarınca kâr dağıtımında imtiyaz var ise söz konusu imtiyaza ilişkin bilgi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Yoktur. </w:t>
                  </w:r>
                </w:p>
              </w:tc>
            </w:tr>
          </w:tbl>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243"/>
              <w:gridCol w:w="1132"/>
              <w:gridCol w:w="2277"/>
            </w:tblGrid>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SPK'ya Göre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Yasal Kayıtlara (YK) Göre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3. Dönem Kârı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-20.502.367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-27.518.104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4. Vergiler ( -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5. Net Dönem Kârı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-20.502.367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-27.518.104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6. Geçmiş Yıllar Zararları ( -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7. Genel Kanuni Yedek Akçe ( -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8. Net Dağıtılabilir Dönem Karı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-20.502.367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-27.518.104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Yıl İçinde Dağıtılan Kar Payı Avansı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Kar Payı Avansı Düşülmüş Net Dağıtılabilir Dönem Karı/Zararı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-20.502.367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-27.518.104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9. Yıl İçinde Yapılan Bağışlar ( +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821.219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10. Bağışlar Eklenmiş Net Dağıtılabilir Dönem Karı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-19.681.148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-27.518.104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11. Ortaklara Birinci Kâr Payı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 Nakit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 Bedelsiz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12. İmtiyazlı Pay Sahiplerine Dağıtılan Kâr Payı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13. Dağıtılan Diğer Kâr Payı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 Çalışanlara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 Yönetim Kurulu Üyelerine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 Pay Sahibi Dışındaki Kişilere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14. İntifa Senedi Sahiplerine Dağıtılan Kâr Payı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15. Ortaklara İkinci Kâr Payı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16. Genel Kanuni Yedek Akçe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17. Statü Yedekleri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18. Özel Yedekler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lastRenderedPageBreak/>
                    <w:t xml:space="preserve">19. Olağanüstü Yedek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141.591.340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86.072.245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20. Dağıtılması Öngörülen Diğer Kaynaklar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r>
          </w:tbl>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lastRenderedPageBreak/>
              <w:t xml:space="preserve">Kar Payı Oranları Tablosu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1"/>
              <w:gridCol w:w="1460"/>
              <w:gridCol w:w="1442"/>
              <w:gridCol w:w="1956"/>
              <w:gridCol w:w="1641"/>
              <w:gridCol w:w="1490"/>
            </w:tblGrid>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Pay Grubu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TOPLAM DAĞITILAN KAR PAYI - NAKİT (TL) - NET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TOPLAM DAĞITILAN KAR PAYI - BEDELSİZ (TL)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TOPLAM DAĞITILAN KAR PAYI / NET DAĞITILABİLİR DÖNEM KARI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1 TL NOMİNAL DEĞERLİ PAYA İSABET EDEN KAR PAYI - TUTARI(TL) - NET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jc w:val="center"/>
                    <w:rPr>
                      <w:rFonts w:eastAsia="Times New Roman"/>
                      <w:sz w:val="20"/>
                      <w:szCs w:val="20"/>
                    </w:rPr>
                  </w:pPr>
                  <w:r>
                    <w:rPr>
                      <w:rFonts w:eastAsia="Times New Roman"/>
                      <w:sz w:val="20"/>
                      <w:szCs w:val="20"/>
                    </w:rPr>
                    <w:t xml:space="preserve">1 TL NOMİNAL DEĞERLİ PAYA İSABET EDEN KAR PAYI - ORANI(%) - NET </w:t>
                  </w: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A Grubu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B Grubu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r w:rsidR="000E3909"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TOPLAM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r>
                    <w:rPr>
                      <w:rFonts w:eastAsia="Times New Roman"/>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3909" w:rsidRDefault="000E3909" w:rsidP="009147BA">
                  <w:pPr>
                    <w:rPr>
                      <w:rFonts w:eastAsia="Times New Roman"/>
                      <w:sz w:val="20"/>
                      <w:szCs w:val="20"/>
                    </w:rPr>
                  </w:pPr>
                </w:p>
              </w:tc>
            </w:tr>
          </w:tbl>
          <w:p w:rsidR="000E3909" w:rsidRDefault="000E3909" w:rsidP="009147BA">
            <w:pPr>
              <w:rPr>
                <w:rFonts w:eastAsia="Times New Roman"/>
                <w:sz w:val="20"/>
                <w:szCs w:val="20"/>
              </w:rPr>
            </w:pPr>
          </w:p>
        </w:tc>
      </w:tr>
    </w:tbl>
    <w:p w:rsidR="000E3909" w:rsidRDefault="000E3909" w:rsidP="000E3909">
      <w:pPr>
        <w:rPr>
          <w:rFonts w:eastAsia="Times New Roman"/>
          <w:sz w:val="20"/>
          <w:szCs w:val="20"/>
        </w:rPr>
      </w:pPr>
      <w:proofErr w:type="gramStart"/>
      <w:r>
        <w:rPr>
          <w:rFonts w:eastAsia="Times New Roman"/>
          <w:sz w:val="20"/>
          <w:szCs w:val="20"/>
        </w:rPr>
        <w:t xml:space="preserve">Yukarıdaki açıklamalarımızın, Sermaye Piyasası Kurulunun yürürlükteki Özel Durumlar Tebliğinde yer alan esaslara uygun olduğunu, bu konuda/konularda tarafımıza ulaşan bilgileri tam olarak yansıttığını, bilgilerin defter, kayıt ve belgelerimize uygun olduğunu, konuyla ilgili bilgileri tam ve doğru olarak elde etmek için gerekli tüm çabaları gösterdiğimizi ve yapılan bu açıklamalardan sorumlu olduğumuzu beyan ederiz. </w:t>
      </w:r>
      <w:proofErr w:type="gramEnd"/>
    </w:p>
    <w:p w:rsidR="005F3459" w:rsidRDefault="000E3909">
      <w:r>
        <w:t xml:space="preserve"> </w:t>
      </w:r>
    </w:p>
    <w:sectPr w:rsidR="005F3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09"/>
    <w:rsid w:val="000E3909"/>
    <w:rsid w:val="005F3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90148-998B-4C23-8ED9-2FA3A40A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09"/>
    <w:pPr>
      <w:spacing w:after="0" w:line="240" w:lineRule="auto"/>
    </w:pPr>
    <w:rPr>
      <w:rFonts w:ascii="Times New Roman" w:eastAsiaTheme="minorEastAsia" w:hAnsi="Times New Roman" w:cs="Times New Roman"/>
      <w:sz w:val="24"/>
      <w:szCs w:val="24"/>
      <w:lang w:eastAsia="tr-TR"/>
    </w:rPr>
  </w:style>
  <w:style w:type="paragraph" w:styleId="Heading1">
    <w:name w:val="heading 1"/>
    <w:basedOn w:val="Normal"/>
    <w:link w:val="Heading1Char"/>
    <w:uiPriority w:val="9"/>
    <w:qFormat/>
    <w:rsid w:val="000E39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909"/>
    <w:rPr>
      <w:rFonts w:ascii="Times New Roman" w:eastAsiaTheme="minorEastAsia" w:hAnsi="Times New Roman" w:cs="Times New Roman"/>
      <w:b/>
      <w:bCs/>
      <w:kern w:val="36"/>
      <w:sz w:val="48"/>
      <w:szCs w:val="48"/>
      <w:lang w:eastAsia="tr-TR"/>
    </w:rPr>
  </w:style>
  <w:style w:type="paragraph" w:styleId="NormalWeb">
    <w:name w:val="Normal (Web)"/>
    <w:basedOn w:val="Normal"/>
    <w:uiPriority w:val="99"/>
    <w:semiHidden/>
    <w:unhideWhenUsed/>
    <w:rsid w:val="000E39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Bilginturan</dc:creator>
  <cp:keywords/>
  <dc:description/>
  <cp:lastModifiedBy>Yeşim Bilginturan</cp:lastModifiedBy>
  <cp:revision>1</cp:revision>
  <dcterms:created xsi:type="dcterms:W3CDTF">2017-05-25T09:13:00Z</dcterms:created>
  <dcterms:modified xsi:type="dcterms:W3CDTF">2017-05-25T09:14:00Z</dcterms:modified>
</cp:coreProperties>
</file>